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pStyle w:val="Title"/>
        <w:jc w:val="center"/>
        <w:rPr/>
      </w:pP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2843213" cy="2843213"/>
            <wp:effectExtent b="0" l="0" r="0" t="0"/>
            <wp:docPr id="3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43213" cy="28432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pStyle w:val="Title"/>
        <w:jc w:val="center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Liste de contrôle de cybersécurité (conforme au CAF)</w:t>
      </w:r>
    </w:p>
    <w:p w:rsidR="00000000" w:rsidDel="00000000" w:rsidP="00000000" w:rsidRDefault="00000000" w:rsidRPr="00000000" w14:paraId="00000003">
      <w:pPr>
        <w:widowControl w:val="0"/>
        <w:spacing w:after="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widowControl w:val="0"/>
        <w:spacing w:after="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widowControl w:val="0"/>
        <w:spacing w:after="0" w:line="276" w:lineRule="auto"/>
        <w:jc w:val="center"/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Fonts w:ascii="Montserrat" w:cs="Montserrat" w:eastAsia="Montserrat" w:hAnsi="Montserrat"/>
          <w:b w:val="1"/>
          <w:color w:val="366091"/>
          <w:sz w:val="28"/>
          <w:szCs w:val="28"/>
          <w:rtl w:val="0"/>
        </w:rPr>
        <w:t xml:space="preserve">Valeurs de notation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widowControl w:val="0"/>
        <w:spacing w:after="0" w:line="276" w:lineRule="auto"/>
        <w:jc w:val="center"/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3360.0" w:type="dxa"/>
        <w:jc w:val="center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265"/>
        <w:gridCol w:w="1095"/>
        <w:tblGridChange w:id="0">
          <w:tblGrid>
            <w:gridCol w:w="2265"/>
            <w:gridCol w:w="1095"/>
          </w:tblGrid>
        </w:tblGridChange>
      </w:tblGrid>
      <w:tr>
        <w:trPr>
          <w:cantSplit w:val="0"/>
          <w:trHeight w:val="500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7">
            <w:pPr>
              <w:widowControl w:val="0"/>
              <w:spacing w:after="0" w:line="276" w:lineRule="auto"/>
              <w:jc w:val="center"/>
              <w:rPr>
                <w:rFonts w:ascii="Montserrat" w:cs="Montserrat" w:eastAsia="Montserrat" w:hAnsi="Montserrat"/>
                <w:color w:val="4f81bd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color w:val="4f81bd"/>
                <w:rtl w:val="0"/>
              </w:rPr>
              <w:t xml:space="preserve">Signification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8">
            <w:pPr>
              <w:widowControl w:val="0"/>
              <w:spacing w:after="0" w:line="276" w:lineRule="auto"/>
              <w:jc w:val="center"/>
              <w:rPr>
                <w:rFonts w:ascii="Montserrat" w:cs="Montserrat" w:eastAsia="Montserrat" w:hAnsi="Montserrat"/>
                <w:color w:val="4f81bd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color w:val="4f81bd"/>
                <w:rtl w:val="0"/>
              </w:rPr>
              <w:t xml:space="preserve">Score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45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9">
            <w:pPr>
              <w:widowControl w:val="0"/>
              <w:spacing w:after="0" w:line="276" w:lineRule="auto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Entièrement mis en œuvre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A">
            <w:pPr>
              <w:widowControl w:val="0"/>
              <w:spacing w:after="0" w:line="276" w:lineRule="auto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2</w:t>
            </w:r>
          </w:p>
        </w:tc>
      </w:tr>
      <w:tr>
        <w:trPr>
          <w:cantSplit w:val="0"/>
          <w:trHeight w:val="545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B">
            <w:pPr>
              <w:widowControl w:val="0"/>
              <w:spacing w:after="0" w:line="276" w:lineRule="auto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Partiellement mis en œuvre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C">
            <w:pPr>
              <w:widowControl w:val="0"/>
              <w:spacing w:after="0" w:line="276" w:lineRule="auto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1</w:t>
            </w:r>
          </w:p>
        </w:tc>
      </w:tr>
      <w:tr>
        <w:trPr>
          <w:cantSplit w:val="0"/>
          <w:trHeight w:val="545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D">
            <w:pPr>
              <w:widowControl w:val="0"/>
              <w:spacing w:after="0" w:line="276" w:lineRule="auto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Non implémenté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E">
            <w:pPr>
              <w:widowControl w:val="0"/>
              <w:spacing w:after="0" w:line="276" w:lineRule="auto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0</w:t>
            </w:r>
          </w:p>
        </w:tc>
      </w:tr>
    </w:tbl>
    <w:p w:rsidR="00000000" w:rsidDel="00000000" w:rsidP="00000000" w:rsidRDefault="00000000" w:rsidRPr="00000000" w14:paraId="0000000F">
      <w:pPr>
        <w:widowControl w:val="0"/>
        <w:spacing w:after="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widowControl w:val="0"/>
        <w:spacing w:after="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widowControl w:val="0"/>
        <w:spacing w:after="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widowControl w:val="0"/>
        <w:spacing w:after="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pStyle w:val="Heading1"/>
        <w:jc w:val="center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A. Gestion des risques de sécurité</w:t>
      </w:r>
    </w:p>
    <w:p w:rsidR="00000000" w:rsidDel="00000000" w:rsidP="00000000" w:rsidRDefault="00000000" w:rsidRPr="00000000" w14:paraId="00000014">
      <w:pPr>
        <w:rPr/>
      </w:pPr>
      <w:r w:rsidDel="00000000" w:rsidR="00000000" w:rsidRPr="00000000">
        <w:rPr>
          <w:rtl w:val="0"/>
        </w:rPr>
      </w:r>
    </w:p>
    <w:tbl>
      <w:tblPr>
        <w:tblStyle w:val="Table2"/>
        <w:tblW w:w="8640.0" w:type="dxa"/>
        <w:jc w:val="left"/>
        <w:tblInd w:w="-108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4320"/>
        <w:gridCol w:w="4320"/>
        <w:tblGridChange w:id="0">
          <w:tblGrid>
            <w:gridCol w:w="4320"/>
            <w:gridCol w:w="4320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15">
            <w:pPr>
              <w:jc w:val="center"/>
              <w:rPr>
                <w:rFonts w:ascii="Montserrat" w:cs="Montserrat" w:eastAsia="Montserrat" w:hAnsi="Montserrat"/>
                <w:b w:val="1"/>
                <w:color w:val="4f81bd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color w:val="4f81bd"/>
                <w:rtl w:val="0"/>
              </w:rPr>
              <w:t xml:space="preserve">Élément de la liste de contrôle</w:t>
            </w:r>
          </w:p>
        </w:tc>
        <w:tc>
          <w:tcPr/>
          <w:p w:rsidR="00000000" w:rsidDel="00000000" w:rsidP="00000000" w:rsidRDefault="00000000" w:rsidRPr="00000000" w14:paraId="00000016">
            <w:pPr>
              <w:jc w:val="center"/>
              <w:rPr>
                <w:rFonts w:ascii="Montserrat" w:cs="Montserrat" w:eastAsia="Montserrat" w:hAnsi="Montserrat"/>
                <w:b w:val="1"/>
                <w:color w:val="4f81bd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color w:val="4f81bd"/>
                <w:rtl w:val="0"/>
              </w:rPr>
              <w:t xml:space="preserve">Score ( 0-2)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17">
            <w:pPr>
              <w:jc w:val="center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Existe-t-il une politique formelle de gouvernance de la cybersécurité approuvée par la direction ?</w:t>
            </w:r>
          </w:p>
        </w:tc>
        <w:tc>
          <w:tcPr/>
          <w:p w:rsidR="00000000" w:rsidDel="00000000" w:rsidP="00000000" w:rsidRDefault="00000000" w:rsidRPr="00000000" w14:paraId="00000018">
            <w:pPr>
              <w:jc w:val="center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19">
            <w:pPr>
              <w:jc w:val="center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Les rôles et responsabilités en matière de cybersécurité sont-ils clairement définis et documentés ?</w:t>
            </w:r>
          </w:p>
        </w:tc>
        <w:tc>
          <w:tcPr/>
          <w:p w:rsidR="00000000" w:rsidDel="00000000" w:rsidP="00000000" w:rsidRDefault="00000000" w:rsidRPr="00000000" w14:paraId="0000001A">
            <w:pPr>
              <w:jc w:val="center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1B">
            <w:pPr>
              <w:jc w:val="center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La cybersécurité est-elle intégrée à la gestion des risques et à la prise de décision des entreprises ?</w:t>
            </w:r>
          </w:p>
        </w:tc>
        <w:tc>
          <w:tcPr/>
          <w:p w:rsidR="00000000" w:rsidDel="00000000" w:rsidP="00000000" w:rsidRDefault="00000000" w:rsidRPr="00000000" w14:paraId="0000001C">
            <w:pPr>
              <w:jc w:val="center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1D">
            <w:pPr>
              <w:jc w:val="center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Maintenez-vous un inventaire précis des actifs informatiques et des données critiques ?</w:t>
            </w:r>
          </w:p>
        </w:tc>
        <w:tc>
          <w:tcPr/>
          <w:p w:rsidR="00000000" w:rsidDel="00000000" w:rsidP="00000000" w:rsidRDefault="00000000" w:rsidRPr="00000000" w14:paraId="0000001E">
            <w:pPr>
              <w:jc w:val="center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1F">
            <w:pPr>
              <w:jc w:val="center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Les propriétaires d’actifs sont-ils affectés aux systèmes et aux données ?</w:t>
            </w:r>
          </w:p>
        </w:tc>
        <w:tc>
          <w:tcPr/>
          <w:p w:rsidR="00000000" w:rsidDel="00000000" w:rsidP="00000000" w:rsidRDefault="00000000" w:rsidRPr="00000000" w14:paraId="00000020">
            <w:pPr>
              <w:jc w:val="center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1">
            <w:pPr>
              <w:jc w:val="center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Les cyber-risques sont-ils régulièrement évalués, documentés et mis à jour ?</w:t>
            </w:r>
          </w:p>
        </w:tc>
        <w:tc>
          <w:tcPr/>
          <w:p w:rsidR="00000000" w:rsidDel="00000000" w:rsidP="00000000" w:rsidRDefault="00000000" w:rsidRPr="00000000" w14:paraId="00000022">
            <w:pPr>
              <w:jc w:val="center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3">
            <w:pPr>
              <w:jc w:val="center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Des plans de traitement des risques sont-ils élaborés et suivis jusqu’à leur clôture ?</w:t>
            </w:r>
          </w:p>
        </w:tc>
        <w:tc>
          <w:tcPr/>
          <w:p w:rsidR="00000000" w:rsidDel="00000000" w:rsidP="00000000" w:rsidRDefault="00000000" w:rsidRPr="00000000" w14:paraId="00000024">
            <w:pPr>
              <w:jc w:val="center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5">
            <w:pPr>
              <w:jc w:val="center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Les risques liés aux tiers/fournisseurs sont-ils régulièrement évalués et documentés ?</w:t>
            </w:r>
          </w:p>
        </w:tc>
        <w:tc>
          <w:tcPr/>
          <w:p w:rsidR="00000000" w:rsidDel="00000000" w:rsidP="00000000" w:rsidRDefault="00000000" w:rsidRPr="00000000" w14:paraId="00000026">
            <w:pPr>
              <w:jc w:val="center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7">
            <w:pPr>
              <w:jc w:val="center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Les accords de chaîne d’approvisionnement sont-ils examinés pour les clauses de cybersécurité et la conformité ?</w:t>
            </w:r>
          </w:p>
        </w:tc>
        <w:tc>
          <w:tcPr/>
          <w:p w:rsidR="00000000" w:rsidDel="00000000" w:rsidP="00000000" w:rsidRDefault="00000000" w:rsidRPr="00000000" w14:paraId="00000028">
            <w:pPr>
              <w:jc w:val="center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9">
            <w:pPr>
              <w:jc w:val="center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TOTAL</w:t>
            </w:r>
          </w:p>
        </w:tc>
        <w:tc>
          <w:tcPr/>
          <w:p w:rsidR="00000000" w:rsidDel="00000000" w:rsidP="00000000" w:rsidRDefault="00000000" w:rsidRPr="00000000" w14:paraId="0000002A">
            <w:pPr>
              <w:jc w:val="center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B">
      <w:pPr>
        <w:pStyle w:val="Heading1"/>
        <w:jc w:val="center"/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pStyle w:val="Heading1"/>
        <w:jc w:val="center"/>
        <w:rPr/>
      </w:pPr>
      <w:r w:rsidDel="00000000" w:rsidR="00000000" w:rsidRPr="00000000">
        <w:rPr>
          <w:rtl w:val="0"/>
        </w:rPr>
        <w:t xml:space="preserve">LES KITS COMPLETS INCLUENT AUSSI :</w:t>
      </w:r>
    </w:p>
    <w:p w:rsidR="00000000" w:rsidDel="00000000" w:rsidP="00000000" w:rsidRDefault="00000000" w:rsidRPr="00000000" w14:paraId="0000002D">
      <w:pPr>
        <w:pStyle w:val="Heading1"/>
        <w:jc w:val="center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B. Protection contre les cyberattaques</w:t>
      </w:r>
    </w:p>
    <w:p w:rsidR="00000000" w:rsidDel="00000000" w:rsidP="00000000" w:rsidRDefault="00000000" w:rsidRPr="00000000" w14:paraId="0000002E">
      <w:pPr>
        <w:pStyle w:val="Heading1"/>
        <w:jc w:val="center"/>
        <w:rPr/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C. Détection des événements de cybersécurité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pStyle w:val="Heading1"/>
        <w:jc w:val="center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D. Minimiser l'impact des incidents de cybersécurité</w:t>
      </w:r>
    </w:p>
    <w:p w:rsidR="00000000" w:rsidDel="00000000" w:rsidP="00000000" w:rsidRDefault="00000000" w:rsidRPr="00000000" w14:paraId="00000030">
      <w:pPr>
        <w:pStyle w:val="Heading1"/>
        <w:keepNext w:val="0"/>
        <w:keepLines w:val="0"/>
        <w:spacing w:after="80" w:before="280" w:lineRule="auto"/>
        <w:jc w:val="center"/>
        <w:rPr/>
      </w:pPr>
      <w:bookmarkStart w:colFirst="0" w:colLast="0" w:name="_heading=h.wtimtfllli6o" w:id="0"/>
      <w:bookmarkEnd w:id="0"/>
      <w:r w:rsidDel="00000000" w:rsidR="00000000" w:rsidRPr="00000000">
        <w:rPr>
          <w:rtl w:val="0"/>
        </w:rPr>
        <w:t xml:space="preserve">MAIS AUSSI 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widowControl w:val="0"/>
        <w:spacing w:after="0" w:line="276" w:lineRule="auto"/>
        <w:jc w:val="left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widowControl w:val="0"/>
        <w:spacing w:after="0" w:line="276" w:lineRule="auto"/>
        <w:jc w:val="center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b w:val="1"/>
          <w:color w:val="366091"/>
          <w:sz w:val="28"/>
          <w:szCs w:val="28"/>
          <w:rtl w:val="0"/>
        </w:rPr>
        <w:t xml:space="preserve">Votre Niveaux de maturité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widowControl w:val="0"/>
        <w:spacing w:after="0" w:line="276" w:lineRule="auto"/>
        <w:jc w:val="center"/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widowControl w:val="0"/>
        <w:spacing w:after="0" w:line="276" w:lineRule="auto"/>
        <w:jc w:val="center"/>
        <w:rPr>
          <w:rFonts w:ascii="Montserrat" w:cs="Montserrat" w:eastAsia="Montserrat" w:hAnsi="Montserrat"/>
          <w:b w:val="1"/>
          <w:color w:val="000000"/>
          <w:sz w:val="34"/>
          <w:szCs w:val="34"/>
        </w:rPr>
      </w:pPr>
      <w:r w:rsidDel="00000000" w:rsidR="00000000" w:rsidRPr="00000000">
        <w:rPr>
          <w:rFonts w:ascii="Montserrat" w:cs="Montserrat" w:eastAsia="Montserrat" w:hAnsi="Montserrat"/>
          <w:b w:val="1"/>
          <w:color w:val="366091"/>
          <w:sz w:val="28"/>
          <w:szCs w:val="28"/>
          <w:rtl w:val="0"/>
        </w:rPr>
        <w:t xml:space="preserve">LE FORMULAIRE INTERNE DE CYBERSÉCURITÉ DES EMPLOYÉS – ENQUÊTE DE SENSIBILISATION ET DE PRATIQUES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center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sectPr>
      <w:headerReference r:id="rId8" w:type="default"/>
      <w:pgSz w:h="15840" w:w="12240" w:orient="portrait"/>
      <w:pgMar w:bottom="1440" w:top="1440" w:left="1800" w:right="180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mbria"/>
  <w:font w:name="Calibri"/>
  <w:font w:name="Montserrat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36">
    <w:pPr>
      <w:rPr/>
    </w:pPr>
    <w:r w:rsidDel="00000000" w:rsidR="00000000" w:rsidRPr="00000000">
      <w:rPr/>
      <w:pict>
        <v:shape id="PowerPlusWaterMarkObject1" style="position:absolute;width:461.6753653031093pt;height:149.26489364206788pt;rotation:315;z-index:-503316481;mso-position-horizontal-relative:margin;mso-position-horizontal:center;mso-position-vertical-relative:margin;mso-position-vertical:center;" fillcolor="#e8eaed" stroked="f" type="#_x0000_t136">
          <v:fill angle="0" opacity="65536f"/>
          <v:textpath fitshape="t" string="Preview" style="font-family:&amp;quot;Arial&amp;quot;;font-size:1pt;"/>
        </v:shape>
      </w:pict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mbria" w:cs="Cambria" w:eastAsia="Cambria" w:hAnsi="Cambria"/>
        <w:sz w:val="22"/>
        <w:szCs w:val="22"/>
        <w:lang w:val="fr"/>
      </w:rPr>
    </w:rPrDefault>
    <w:pPrDefault>
      <w:pPr>
        <w:spacing w:after="200"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spacing w:after="0" w:before="480" w:lineRule="auto"/>
    </w:pPr>
    <w:rPr>
      <w:rFonts w:ascii="Calibri" w:cs="Calibri" w:eastAsia="Calibri" w:hAnsi="Calibri"/>
      <w:b w:val="1"/>
      <w:color w:val="366091"/>
      <w:sz w:val="28"/>
      <w:szCs w:val="28"/>
    </w:rPr>
  </w:style>
  <w:style w:type="paragraph" w:styleId="Heading2">
    <w:name w:val="heading 2"/>
    <w:basedOn w:val="Normal"/>
    <w:next w:val="Normal"/>
    <w:pPr>
      <w:keepNext w:val="1"/>
      <w:keepLines w:val="1"/>
      <w:spacing w:after="0" w:before="200" w:lineRule="auto"/>
    </w:pPr>
    <w:rPr>
      <w:rFonts w:ascii="Calibri" w:cs="Calibri" w:eastAsia="Calibri" w:hAnsi="Calibri"/>
      <w:b w:val="1"/>
      <w:color w:val="4f81bd"/>
      <w:sz w:val="26"/>
      <w:szCs w:val="26"/>
    </w:rPr>
  </w:style>
  <w:style w:type="paragraph" w:styleId="Heading3">
    <w:name w:val="heading 3"/>
    <w:basedOn w:val="Normal"/>
    <w:next w:val="Normal"/>
    <w:pPr>
      <w:keepNext w:val="1"/>
      <w:keepLines w:val="1"/>
      <w:spacing w:after="0" w:before="200" w:lineRule="auto"/>
    </w:pPr>
    <w:rPr>
      <w:rFonts w:ascii="Calibri" w:cs="Calibri" w:eastAsia="Calibri" w:hAnsi="Calibri"/>
      <w:b w:val="1"/>
      <w:color w:val="4f81bd"/>
    </w:rPr>
  </w:style>
  <w:style w:type="paragraph" w:styleId="Heading4">
    <w:name w:val="heading 4"/>
    <w:basedOn w:val="Normal"/>
    <w:next w:val="Normal"/>
    <w:pPr>
      <w:keepNext w:val="1"/>
      <w:keepLines w:val="1"/>
      <w:spacing w:after="0" w:before="200" w:lineRule="auto"/>
    </w:pPr>
    <w:rPr>
      <w:rFonts w:ascii="Calibri" w:cs="Calibri" w:eastAsia="Calibri" w:hAnsi="Calibri"/>
      <w:b w:val="1"/>
      <w:i w:val="1"/>
      <w:color w:val="4f81bd"/>
    </w:rPr>
  </w:style>
  <w:style w:type="paragraph" w:styleId="Heading5">
    <w:name w:val="heading 5"/>
    <w:basedOn w:val="Normal"/>
    <w:next w:val="Normal"/>
    <w:pPr>
      <w:keepNext w:val="1"/>
      <w:keepLines w:val="1"/>
      <w:spacing w:after="0" w:before="200" w:lineRule="auto"/>
    </w:pPr>
    <w:rPr>
      <w:rFonts w:ascii="Calibri" w:cs="Calibri" w:eastAsia="Calibri" w:hAnsi="Calibri"/>
      <w:color w:val="243f61"/>
    </w:rPr>
  </w:style>
  <w:style w:type="paragraph" w:styleId="Heading6">
    <w:name w:val="heading 6"/>
    <w:basedOn w:val="Normal"/>
    <w:next w:val="Normal"/>
    <w:pPr>
      <w:keepNext w:val="1"/>
      <w:keepLines w:val="1"/>
      <w:spacing w:after="0" w:before="200" w:lineRule="auto"/>
    </w:pPr>
    <w:rPr>
      <w:rFonts w:ascii="Calibri" w:cs="Calibri" w:eastAsia="Calibri" w:hAnsi="Calibri"/>
      <w:i w:val="1"/>
      <w:color w:val="243f61"/>
    </w:rPr>
  </w:style>
  <w:style w:type="paragraph" w:styleId="Title">
    <w:name w:val="Title"/>
    <w:basedOn w:val="Normal"/>
    <w:next w:val="Normal"/>
    <w:pPr>
      <w:pBdr>
        <w:bottom w:color="4f81bd" w:space="4" w:sz="8" w:val="single"/>
      </w:pBdr>
      <w:spacing w:after="300" w:line="240" w:lineRule="auto"/>
    </w:pPr>
    <w:rPr>
      <w:rFonts w:ascii="Calibri" w:cs="Calibri" w:eastAsia="Calibri" w:hAnsi="Calibri"/>
      <w:color w:val="17365d"/>
      <w:sz w:val="52"/>
      <w:szCs w:val="52"/>
    </w:rPr>
  </w:style>
  <w:style w:type="paragraph" w:styleId="Normal" w:default="1">
    <w:name w:val="normal"/>
  </w:style>
  <w:style w:type="table" w:styleId="TableNormal" w:default="1">
    <w:name w:val="TableNormal"/>
  </w:style>
  <w:style w:type="paragraph" w:styleId="Normal" w:default="1">
    <w:name w:val="normal"/>
  </w:style>
  <w:style w:type="table" w:styleId="TableNormal" w:default="1">
    <w:name w:val="TableNormal"/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4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5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6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7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8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9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10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4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5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6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7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8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9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10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paragraph" w:styleId="Subtitle">
    <w:name w:val="Subtitle"/>
    <w:basedOn w:val="Normal"/>
    <w:next w:val="Normal"/>
    <w:pPr/>
    <w:rPr>
      <w:rFonts w:ascii="Calibri" w:cs="Calibri" w:eastAsia="Calibri" w:hAnsi="Calibri"/>
      <w:i w:val="1"/>
      <w:color w:val="4f81bd"/>
      <w:sz w:val="24"/>
      <w:szCs w:val="24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1.png"/><Relationship Id="rId8" Type="http://schemas.openxmlformats.org/officeDocument/2006/relationships/header" Target="header1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Montserrat-regular.ttf"/><Relationship Id="rId2" Type="http://schemas.openxmlformats.org/officeDocument/2006/relationships/font" Target="fonts/Montserrat-bold.ttf"/><Relationship Id="rId3" Type="http://schemas.openxmlformats.org/officeDocument/2006/relationships/font" Target="fonts/Montserrat-italic.ttf"/><Relationship Id="rId4" Type="http://schemas.openxmlformats.org/officeDocument/2006/relationships/font" Target="fonts/Montserrat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332UYGKQAT8lMS+X8HJOizBh7DA==">CgMxLjAyDmgud3RpbXRmbGxsaTZvOAByITEwLXNmSWtJejRuYnVuTWEtQXM3UEVWTDFleENRSXVKbA==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